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24D9D" w14:textId="77777777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2F96CB65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01103D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6A9D1AB4" w:rsidR="00BD002B" w:rsidRDefault="0095396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A5EDC" w14:paraId="2A1964D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2D73AC48" w:rsidR="00CA5EDC" w:rsidRDefault="006E2FE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4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Engineering</w:t>
            </w:r>
          </w:p>
        </w:tc>
      </w:tr>
      <w:tr w:rsidR="00CA5EDC" w14:paraId="61300615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6E7ED343" w:rsidR="00CA5EDC" w:rsidRDefault="0062325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Bachelor studies</w:t>
            </w:r>
          </w:p>
        </w:tc>
      </w:tr>
      <w:tr w:rsidR="00CA5EDC" w14:paraId="0084A283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7676DA03" w:rsidR="00CA5EDC" w:rsidRDefault="006E2FEC" w:rsidP="005A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438">
              <w:rPr>
                <w:rFonts w:ascii="Times New Roman" w:hAnsi="Times New Roman"/>
              </w:rPr>
              <w:t>Automation and Applied Informatics</w:t>
            </w:r>
          </w:p>
        </w:tc>
      </w:tr>
    </w:tbl>
    <w:p w14:paraId="740F9203" w14:textId="77777777" w:rsidR="00BD002B" w:rsidRDefault="00BD002B" w:rsidP="009B3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54F16B69" w:rsidR="00BD002B" w:rsidRDefault="00DC5737" w:rsidP="009B38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C57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Ethics and academic integrity</w:t>
            </w:r>
            <w:r w:rsidR="00113C34" w:rsidRPr="00113C3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70DAD8DE" w:rsidR="00BD002B" w:rsidRDefault="006E2FE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4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2SA1OX06</w:t>
            </w:r>
            <w:bookmarkStart w:id="0" w:name="_GoBack"/>
            <w:bookmarkEnd w:id="0"/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1BFF10C5" w:rsidR="00BD002B" w:rsidRDefault="0062325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3223A" w:rsidR="00BD002B" w:rsidRDefault="0062325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28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F7C883F" w:rsidR="00BD002B" w:rsidRDefault="0062325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2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370CD339" w:rsidR="00BD002B" w:rsidRPr="007E4995" w:rsidRDefault="00BD002B" w:rsidP="00623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62325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GHICAJANU </w:t>
            </w:r>
            <w:proofErr w:type="spellStart"/>
            <w:r w:rsidR="0062325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Mihaela</w:t>
            </w:r>
            <w:proofErr w:type="spellEnd"/>
          </w:p>
        </w:tc>
      </w:tr>
    </w:tbl>
    <w:p w14:paraId="56F11C51" w14:textId="77777777" w:rsidR="00BD002B" w:rsidRDefault="00BD002B" w:rsidP="009B38FF">
      <w:pPr>
        <w:spacing w:after="0" w:line="240" w:lineRule="auto"/>
        <w:ind w:right="-765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3BD952B3" w:rsidR="00BD002B" w:rsidRPr="0062325C" w:rsidRDefault="00DC5737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Pr="00DC57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undamentals of ethics and academic integrity. Defining the concepts of ethics and integrity. Etymology, concepts, definitions. Rights and obligations in the academic environment involving the student-teacher relationship. Moral principles, values and rules. Moral auton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omy and personal responsibility</w:t>
            </w:r>
          </w:p>
        </w:tc>
      </w:tr>
      <w:tr w:rsidR="00BD002B" w14:paraId="70E9EFD4" w14:textId="77777777" w:rsidTr="00DC573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4ED29D82" w:rsidR="00195446" w:rsidRPr="0062325C" w:rsidRDefault="00DC5737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57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Ethics and Ethics. The values of university ethics in the current context of education. Academic integrity. Academic integrity and the relationship with the public image of a person (teacher / student). National legislation on university ethics. University documents and structures governing academic ethics and integrity (for teachers / students)</w:t>
            </w:r>
          </w:p>
        </w:tc>
      </w:tr>
      <w:tr w:rsidR="00BD002B" w14:paraId="0AE85E79" w14:textId="77777777" w:rsidTr="00DC573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342AC28B" w:rsidR="00195446" w:rsidRDefault="00DC5737" w:rsidP="009B38FF">
            <w:pPr>
              <w:spacing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DC5737">
              <w:rPr>
                <w:rFonts w:ascii="Times New Roman" w:hAnsi="Times New Roman" w:cs="Times New Roman"/>
                <w:sz w:val="24"/>
                <w:lang w:val="en-GB"/>
              </w:rPr>
              <w:t>Ethics and academic integrity in scientific research. Defining. Deviations provided in the University Codes of Ethics. Sanctions for deviations from the norms of good conduct in scientific r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esearch and university activity</w:t>
            </w:r>
          </w:p>
        </w:tc>
      </w:tr>
      <w:tr w:rsidR="00BD002B" w14:paraId="1759B92E" w14:textId="77777777" w:rsidTr="00DC573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1C7AA7BE" w:rsidR="00BD002B" w:rsidRDefault="00DC5737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57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Plagiarism. The concept of plagiarism. The concept of self-plagiarism. Types of plagiarism. Sanctions for plagiarism. Ways to identify plagiarism. The content of a plagiarism report</w:t>
            </w:r>
          </w:p>
        </w:tc>
      </w:tr>
      <w:tr w:rsidR="00BD002B" w14:paraId="3869964F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766DF54C" w:rsidR="00BD002B" w:rsidRDefault="00DC5737" w:rsidP="009B38FF">
            <w:pPr>
              <w:spacing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DC5737">
              <w:rPr>
                <w:rFonts w:ascii="Times New Roman" w:hAnsi="Times New Roman" w:cs="Times New Roman"/>
                <w:sz w:val="24"/>
                <w:lang w:val="en-GB"/>
              </w:rPr>
              <w:t xml:space="preserve">Standardization. Specific standards for assessing the academic quality of undergraduate study programs. Standards for the preparation of scientific papers. Rules regarding the elaboration of the final studies: diploma project, dissertation, </w:t>
            </w:r>
            <w:r w:rsidRPr="00DC5737">
              <w:rPr>
                <w:rFonts w:ascii="Times New Roman" w:hAnsi="Times New Roman" w:cs="Times New Roman"/>
                <w:sz w:val="24"/>
                <w:lang w:val="en-GB"/>
              </w:rPr>
              <w:lastRenderedPageBreak/>
              <w:t xml:space="preserve">doctoral thesis, </w:t>
            </w:r>
            <w:proofErr w:type="spellStart"/>
            <w:r w:rsidRPr="00DC5737">
              <w:rPr>
                <w:rFonts w:ascii="Times New Roman" w:hAnsi="Times New Roman" w:cs="Times New Roman"/>
                <w:sz w:val="24"/>
                <w:lang w:val="en-GB"/>
              </w:rPr>
              <w:t>habilitation</w:t>
            </w:r>
            <w:proofErr w:type="spellEnd"/>
            <w:r w:rsidRPr="00DC5737">
              <w:rPr>
                <w:rFonts w:ascii="Times New Roman" w:hAnsi="Times New Roman" w:cs="Times New Roman"/>
                <w:sz w:val="24"/>
                <w:lang w:val="en-GB"/>
              </w:rPr>
              <w:t xml:space="preserve"> thesis. Rules on 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citation and bibliography</w:t>
            </w:r>
          </w:p>
        </w:tc>
      </w:tr>
      <w:tr w:rsidR="00DC5737" w14:paraId="3DB75EEB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2C43" w14:textId="77777777" w:rsidR="00DC5737" w:rsidRDefault="00DC5737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DB3C" w14:textId="03611A62" w:rsidR="00DC5737" w:rsidRPr="00DC5737" w:rsidRDefault="00DC5737" w:rsidP="009B38FF">
            <w:pPr>
              <w:spacing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I</w:t>
            </w:r>
            <w:r w:rsidRPr="00DC5737">
              <w:rPr>
                <w:rFonts w:ascii="Times New Roman" w:hAnsi="Times New Roman" w:cs="Times New Roman"/>
                <w:sz w:val="24"/>
                <w:lang w:val="en-GB"/>
              </w:rPr>
              <w:t>ntellectual property and copyright. Defining intellectual property rights, patents and trademarks. Elements specific to copyright and related rights. Regulation and protection of intellectua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l property rights and copyright</w:t>
            </w:r>
          </w:p>
        </w:tc>
      </w:tr>
    </w:tbl>
    <w:p w14:paraId="7E278839" w14:textId="77777777" w:rsidR="00846F41" w:rsidRPr="00B812C5" w:rsidRDefault="00846F41" w:rsidP="009B38FF">
      <w:pPr>
        <w:spacing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E4983" w14:textId="77777777" w:rsidR="00792BC0" w:rsidRDefault="00792BC0" w:rsidP="00846F41">
      <w:pPr>
        <w:spacing w:after="0" w:line="240" w:lineRule="auto"/>
      </w:pPr>
      <w:r>
        <w:separator/>
      </w:r>
    </w:p>
  </w:endnote>
  <w:endnote w:type="continuationSeparator" w:id="0">
    <w:p w14:paraId="452D8071" w14:textId="77777777" w:rsidR="00792BC0" w:rsidRDefault="00792BC0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62DD3" w14:textId="77777777" w:rsidR="00792BC0" w:rsidRDefault="00792BC0" w:rsidP="00846F41">
      <w:pPr>
        <w:spacing w:after="0" w:line="240" w:lineRule="auto"/>
      </w:pPr>
      <w:r>
        <w:separator/>
      </w:r>
    </w:p>
  </w:footnote>
  <w:footnote w:type="continuationSeparator" w:id="0">
    <w:p w14:paraId="4A6F70BD" w14:textId="77777777" w:rsidR="00792BC0" w:rsidRDefault="00792BC0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ED757" w14:textId="61806F72" w:rsidR="00846F41" w:rsidRDefault="0018015F">
    <w:pPr>
      <w:pStyle w:val="Header"/>
    </w:pPr>
    <w:r>
      <w:rPr>
        <w:noProof/>
      </w:rPr>
      <w:drawing>
        <wp:inline distT="0" distB="0" distL="0" distR="0" wp14:anchorId="1740616D" wp14:editId="3C708644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0598E"/>
    <w:rsid w:val="0001103D"/>
    <w:rsid w:val="0004265B"/>
    <w:rsid w:val="00082A0A"/>
    <w:rsid w:val="000A2DB5"/>
    <w:rsid w:val="000F52BA"/>
    <w:rsid w:val="00113C34"/>
    <w:rsid w:val="0018015F"/>
    <w:rsid w:val="001844A1"/>
    <w:rsid w:val="00193223"/>
    <w:rsid w:val="00195446"/>
    <w:rsid w:val="00267BD6"/>
    <w:rsid w:val="002A1BCC"/>
    <w:rsid w:val="00352E73"/>
    <w:rsid w:val="00394EED"/>
    <w:rsid w:val="00397AE5"/>
    <w:rsid w:val="004D6C15"/>
    <w:rsid w:val="00551774"/>
    <w:rsid w:val="005A01FC"/>
    <w:rsid w:val="005B2D6A"/>
    <w:rsid w:val="005C2CC4"/>
    <w:rsid w:val="005C5B8C"/>
    <w:rsid w:val="0061137D"/>
    <w:rsid w:val="0061284C"/>
    <w:rsid w:val="0062325C"/>
    <w:rsid w:val="00623A40"/>
    <w:rsid w:val="006377FF"/>
    <w:rsid w:val="0065339F"/>
    <w:rsid w:val="006C2C47"/>
    <w:rsid w:val="006E2FEC"/>
    <w:rsid w:val="0071215F"/>
    <w:rsid w:val="00792BC0"/>
    <w:rsid w:val="007C2AF8"/>
    <w:rsid w:val="007E4995"/>
    <w:rsid w:val="007F77A9"/>
    <w:rsid w:val="00846F41"/>
    <w:rsid w:val="008A6AA6"/>
    <w:rsid w:val="008E0F57"/>
    <w:rsid w:val="00905A88"/>
    <w:rsid w:val="0090786B"/>
    <w:rsid w:val="00917D40"/>
    <w:rsid w:val="0095396B"/>
    <w:rsid w:val="00956E2B"/>
    <w:rsid w:val="009B38FF"/>
    <w:rsid w:val="009D68ED"/>
    <w:rsid w:val="00A4288D"/>
    <w:rsid w:val="00AB0AFC"/>
    <w:rsid w:val="00B53190"/>
    <w:rsid w:val="00B812C5"/>
    <w:rsid w:val="00B90CC3"/>
    <w:rsid w:val="00BC5E5F"/>
    <w:rsid w:val="00BD002B"/>
    <w:rsid w:val="00C63F05"/>
    <w:rsid w:val="00CA4C4D"/>
    <w:rsid w:val="00CA5EDC"/>
    <w:rsid w:val="00CD4A57"/>
    <w:rsid w:val="00D113B1"/>
    <w:rsid w:val="00D22A1E"/>
    <w:rsid w:val="00D51F5B"/>
    <w:rsid w:val="00D57FF3"/>
    <w:rsid w:val="00D739B2"/>
    <w:rsid w:val="00D84061"/>
    <w:rsid w:val="00DC5737"/>
    <w:rsid w:val="00EA47CF"/>
    <w:rsid w:val="00EB2399"/>
    <w:rsid w:val="00EB4DFA"/>
    <w:rsid w:val="00F51C58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623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623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AC33B-B9B6-4B95-A037-D260B95C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I</cp:lastModifiedBy>
  <cp:revision>11</cp:revision>
  <cp:lastPrinted>2018-01-23T17:28:00Z</cp:lastPrinted>
  <dcterms:created xsi:type="dcterms:W3CDTF">2019-06-02T11:26:00Z</dcterms:created>
  <dcterms:modified xsi:type="dcterms:W3CDTF">2020-12-11T19:35:00Z</dcterms:modified>
</cp:coreProperties>
</file>